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60A45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afterLines="200" w:after="720" w:line="400" w:lineRule="exact"/>
        <w:rPr>
          <w:rFonts w:eastAsia="華康彩帶體"/>
          <w:kern w:val="0"/>
          <w:sz w:val="36"/>
          <w:szCs w:val="36"/>
        </w:rPr>
      </w:pPr>
      <w:r w:rsidRPr="0078626F">
        <w:rPr>
          <w:rFonts w:eastAsia="華康彩帶體" w:cs="華康彩帶體" w:hint="eastAsia"/>
          <w:kern w:val="0"/>
          <w:sz w:val="36"/>
          <w:szCs w:val="36"/>
        </w:rPr>
        <w:t>第五課　約珥書</w:t>
      </w:r>
    </w:p>
    <w:p w14:paraId="45A4F61F" w14:textId="77777777" w:rsidR="007A6A76" w:rsidRPr="0078626F" w:rsidRDefault="007A6A76" w:rsidP="007A6A76">
      <w:pPr>
        <w:pStyle w:val="Web"/>
        <w:spacing w:before="0" w:beforeAutospacing="0" w:after="0" w:afterAutospacing="0" w:line="400" w:lineRule="exact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儷中宋" w:hAnsi="Times New Roman" w:cs="華康儷中宋" w:hint="eastAsia"/>
          <w:color w:val="auto"/>
        </w:rPr>
        <w:t>讀經：</w:t>
      </w:r>
      <w:r w:rsidRPr="0078626F">
        <w:rPr>
          <w:rFonts w:ascii="Times New Roman" w:eastAsia="華康細明體" w:hAnsi="Times New Roman" w:cs="華康細明體" w:hint="eastAsia"/>
        </w:rPr>
        <w:t>珥一章～三章。</w:t>
      </w:r>
    </w:p>
    <w:p w14:paraId="6482E32B" w14:textId="77777777" w:rsidR="007A6A76" w:rsidRPr="0078626F" w:rsidRDefault="007A6A76" w:rsidP="007A6A76">
      <w:pPr>
        <w:pStyle w:val="Web"/>
        <w:spacing w:before="0" w:beforeAutospacing="0" w:after="0" w:afterAutospacing="0" w:line="400" w:lineRule="exact"/>
        <w:ind w:left="720" w:hanging="720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儷中宋" w:hAnsi="Times New Roman" w:cs="華康儷中宋" w:hint="eastAsia"/>
          <w:color w:val="auto"/>
        </w:rPr>
        <w:t>聖句：</w:t>
      </w:r>
      <w:r w:rsidRPr="0078626F">
        <w:rPr>
          <w:rFonts w:ascii="Times New Roman" w:eastAsia="華康細明體" w:hAnsi="Times New Roman" w:cs="華康細明體" w:hint="eastAsia"/>
        </w:rPr>
        <w:t>以後，我要將我的靈澆灌凡有血氣的。（珥二</w:t>
      </w:r>
      <w:r w:rsidRPr="0078626F">
        <w:rPr>
          <w:rFonts w:ascii="Times New Roman" w:eastAsia="華康細明體" w:hAnsi="Times New Roman" w:cs="Times New Roman"/>
        </w:rPr>
        <w:t>28</w:t>
      </w:r>
      <w:r w:rsidRPr="0078626F">
        <w:rPr>
          <w:rFonts w:ascii="Times New Roman" w:eastAsia="華康細明體" w:hAnsi="Times New Roman" w:cs="華康細明體" w:hint="eastAsia"/>
        </w:rPr>
        <w:t>）</w:t>
      </w:r>
    </w:p>
    <w:p w14:paraId="0C51D5A5" w14:textId="77777777" w:rsidR="007A6A76" w:rsidRPr="0078626F" w:rsidRDefault="007A6A76" w:rsidP="007A6A76">
      <w:pPr>
        <w:pStyle w:val="Web"/>
        <w:spacing w:before="0" w:beforeAutospacing="0" w:after="0" w:afterAutospacing="0" w:line="400" w:lineRule="exact"/>
        <w:ind w:left="720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細明體" w:hAnsi="Times New Roman" w:cs="華康細明體" w:hint="eastAsia"/>
        </w:rPr>
        <w:t>在那些日子，我要將我的靈澆灌我的僕人和使女。（珥二</w:t>
      </w:r>
      <w:r w:rsidRPr="0078626F">
        <w:rPr>
          <w:rFonts w:ascii="Times New Roman" w:eastAsia="華康細明體" w:hAnsi="Times New Roman" w:cs="Times New Roman"/>
        </w:rPr>
        <w:t>29</w:t>
      </w:r>
      <w:r w:rsidRPr="0078626F">
        <w:rPr>
          <w:rFonts w:ascii="Times New Roman" w:eastAsia="華康細明體" w:hAnsi="Times New Roman" w:cs="華康細明體" w:hint="eastAsia"/>
        </w:rPr>
        <w:t>）</w:t>
      </w:r>
    </w:p>
    <w:p w14:paraId="3A7DD96F" w14:textId="77777777" w:rsidR="007A6A76" w:rsidRPr="0078626F" w:rsidRDefault="007A6A76" w:rsidP="007A6A76">
      <w:pPr>
        <w:autoSpaceDE w:val="0"/>
        <w:autoSpaceDN w:val="0"/>
        <w:adjustRightInd w:val="0"/>
        <w:spacing w:line="400" w:lineRule="exact"/>
        <w:ind w:leftChars="300" w:left="720"/>
        <w:textAlignment w:val="bottom"/>
        <w:rPr>
          <w:rFonts w:eastAsia="華康細明體"/>
        </w:rPr>
      </w:pPr>
      <w:r w:rsidRPr="0078626F">
        <w:rPr>
          <w:rFonts w:eastAsia="華康細明體"/>
          <w:vertAlign w:val="superscript"/>
        </w:rPr>
        <w:t>28</w:t>
      </w:r>
      <w:r w:rsidRPr="0078626F">
        <w:rPr>
          <w:rFonts w:eastAsia="華康細明體"/>
        </w:rPr>
        <w:t>And afterward</w:t>
      </w:r>
      <w:r w:rsidRPr="0078626F">
        <w:rPr>
          <w:rFonts w:eastAsia="華康細明體" w:cs="華康細明體" w:hint="eastAsia"/>
        </w:rPr>
        <w:t>，</w:t>
      </w:r>
      <w:r w:rsidRPr="0078626F">
        <w:rPr>
          <w:rFonts w:eastAsia="華康細明體"/>
        </w:rPr>
        <w:t>I will pour out my Spirit on all people.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/>
        </w:rPr>
        <w:t>Joel2</w:t>
      </w:r>
      <w:r w:rsidRPr="0078626F">
        <w:rPr>
          <w:rFonts w:eastAsia="華康細明體" w:cs="華康細明體" w:hint="eastAsia"/>
        </w:rPr>
        <w:t>：</w:t>
      </w:r>
      <w:r w:rsidRPr="0078626F">
        <w:rPr>
          <w:rFonts w:eastAsia="華康細明體"/>
        </w:rPr>
        <w:t>28</w:t>
      </w:r>
      <w:r>
        <w:rPr>
          <w:rFonts w:eastAsia="華康細明體" w:cs="華康細明體" w:hint="eastAsia"/>
        </w:rPr>
        <w:t>）</w:t>
      </w:r>
    </w:p>
    <w:p w14:paraId="090B3D89" w14:textId="77777777" w:rsidR="007A6A76" w:rsidRPr="0078626F" w:rsidRDefault="007A6A76" w:rsidP="007A6A76">
      <w:pPr>
        <w:autoSpaceDE w:val="0"/>
        <w:autoSpaceDN w:val="0"/>
        <w:adjustRightInd w:val="0"/>
        <w:spacing w:line="400" w:lineRule="exact"/>
        <w:ind w:leftChars="300" w:left="720"/>
        <w:textAlignment w:val="bottom"/>
        <w:rPr>
          <w:rFonts w:eastAsia="華康細明體"/>
        </w:rPr>
      </w:pPr>
      <w:r w:rsidRPr="0078626F">
        <w:rPr>
          <w:rFonts w:eastAsia="華康細明體"/>
          <w:vertAlign w:val="superscript"/>
        </w:rPr>
        <w:t>29</w:t>
      </w:r>
      <w:r w:rsidRPr="0078626F">
        <w:rPr>
          <w:rFonts w:eastAsia="華康細明體"/>
        </w:rPr>
        <w:t>Even on my servants</w:t>
      </w:r>
      <w:r w:rsidRPr="0078626F">
        <w:rPr>
          <w:rFonts w:eastAsia="華康細明體" w:cs="華康細明體" w:hint="eastAsia"/>
        </w:rPr>
        <w:t>，</w:t>
      </w:r>
      <w:r w:rsidRPr="0078626F">
        <w:rPr>
          <w:rFonts w:eastAsia="華康細明體"/>
        </w:rPr>
        <w:t>both men and women</w:t>
      </w:r>
      <w:r w:rsidRPr="0078626F">
        <w:rPr>
          <w:rFonts w:eastAsia="華康細明體" w:cs="華康細明體" w:hint="eastAsia"/>
        </w:rPr>
        <w:t>，</w:t>
      </w:r>
      <w:r w:rsidRPr="0078626F">
        <w:rPr>
          <w:rFonts w:eastAsia="華康細明體"/>
        </w:rPr>
        <w:t>I will pour out my Spirit in those days.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/>
        </w:rPr>
        <w:t>Joel2</w:t>
      </w:r>
      <w:r w:rsidRPr="0078626F">
        <w:rPr>
          <w:rFonts w:eastAsia="華康細明體" w:cs="華康細明體" w:hint="eastAsia"/>
        </w:rPr>
        <w:t>：</w:t>
      </w:r>
      <w:r w:rsidRPr="0078626F">
        <w:rPr>
          <w:rFonts w:eastAsia="華康細明體"/>
        </w:rPr>
        <w:t>29</w:t>
      </w:r>
      <w:r>
        <w:rPr>
          <w:rFonts w:eastAsia="華康細明體" w:cs="華康細明體" w:hint="eastAsia"/>
        </w:rPr>
        <w:t>）</w:t>
      </w:r>
    </w:p>
    <w:p w14:paraId="0F446BD1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400" w:lineRule="exact"/>
        <w:rPr>
          <w:rFonts w:eastAsia="華康儷中宋"/>
          <w:kern w:val="0"/>
        </w:rPr>
      </w:pPr>
      <w:r w:rsidRPr="0078626F">
        <w:rPr>
          <w:rFonts w:eastAsia="華康儷中宋" w:cs="華康儷中宋" w:hint="eastAsia"/>
          <w:kern w:val="0"/>
        </w:rPr>
        <w:t>課文</w:t>
      </w:r>
    </w:p>
    <w:p w14:paraId="4EE8E97F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400" w:lineRule="exact"/>
        <w:jc w:val="center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概論</w:t>
      </w:r>
    </w:p>
    <w:p w14:paraId="58528C4B" w14:textId="77777777" w:rsidR="007A6A76" w:rsidRPr="0078626F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本書著者約珥，其名意為「耶和華是神」。其父名為「毘土珥」意思是「相信神」。從其父子名字可知他們是敬畏神虔誠的家庭。</w:t>
      </w:r>
    </w:p>
    <w:p w14:paraId="71DD0D4F" w14:textId="77777777" w:rsidR="007A6A76" w:rsidRPr="0078626F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聖經沒有提到他的生平事略，我們無從查考，但從本書來看，可知他在耶路撒冷當先知。他在書中多次提及「錫安、錫安民、猶大和耶路撒冷」（二</w:t>
      </w:r>
      <w:r w:rsidRPr="0078626F">
        <w:rPr>
          <w:rFonts w:eastAsia="華康細明體"/>
        </w:rPr>
        <w:t>1</w:t>
      </w:r>
      <w:r w:rsidRPr="0078626F">
        <w:rPr>
          <w:rFonts w:eastAsia="華康細明體" w:cs="華康細明體" w:hint="eastAsia"/>
        </w:rPr>
        <w:t>、</w:t>
      </w:r>
      <w:r w:rsidRPr="0078626F">
        <w:rPr>
          <w:rFonts w:eastAsia="華康細明體"/>
        </w:rPr>
        <w:t>23</w:t>
      </w:r>
      <w:r w:rsidRPr="0078626F">
        <w:rPr>
          <w:rFonts w:eastAsia="華康細明體" w:cs="華康細明體" w:hint="eastAsia"/>
        </w:rPr>
        <w:t>，三</w:t>
      </w:r>
      <w:r w:rsidRPr="0078626F">
        <w:rPr>
          <w:rFonts w:eastAsia="華康細明體"/>
        </w:rPr>
        <w:t>1</w:t>
      </w:r>
      <w:r w:rsidRPr="0078626F">
        <w:rPr>
          <w:rFonts w:eastAsia="華康細明體" w:cs="華康細明體" w:hint="eastAsia"/>
        </w:rPr>
        <w:t>、</w:t>
      </w:r>
      <w:r w:rsidRPr="0078626F">
        <w:rPr>
          <w:rFonts w:eastAsia="華康細明體"/>
        </w:rPr>
        <w:t>6</w:t>
      </w:r>
      <w:r w:rsidRPr="0078626F">
        <w:rPr>
          <w:rFonts w:eastAsia="華康細明體" w:cs="華康細明體" w:hint="eastAsia"/>
        </w:rPr>
        <w:t>）因此被認為是耶城的居民。也由於他熟知聖殿和崇拜的事，被認為是一位祭司（一</w:t>
      </w:r>
      <w:r w:rsidRPr="0078626F">
        <w:rPr>
          <w:rFonts w:eastAsia="華康細明體"/>
        </w:rPr>
        <w:t>13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17</w:t>
      </w:r>
      <w:r w:rsidRPr="0078626F">
        <w:rPr>
          <w:rFonts w:eastAsia="華康細明體" w:cs="華康細明體" w:hint="eastAsia"/>
        </w:rPr>
        <w:t>，二</w:t>
      </w:r>
      <w:r w:rsidRPr="0078626F">
        <w:rPr>
          <w:rFonts w:eastAsia="華康細明體"/>
        </w:rPr>
        <w:t>15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17</w:t>
      </w:r>
      <w:r w:rsidRPr="0078626F">
        <w:rPr>
          <w:rFonts w:eastAsia="華康細明體" w:cs="華康細明體" w:hint="eastAsia"/>
        </w:rPr>
        <w:t>）不管如何，可以確定他不僅是一位詩人、代禱者，也是勇敢忠心的先知。他曾預言有關聖靈澆灌降臨的事（二</w:t>
      </w:r>
      <w:r w:rsidRPr="0078626F">
        <w:rPr>
          <w:rFonts w:eastAsia="華康細明體"/>
        </w:rPr>
        <w:t>23</w:t>
      </w:r>
      <w:r w:rsidRPr="0078626F">
        <w:rPr>
          <w:rFonts w:eastAsia="華康細明體" w:cs="華康細明體" w:hint="eastAsia"/>
        </w:rPr>
        <w:t>、</w:t>
      </w:r>
      <w:r w:rsidRPr="0078626F">
        <w:rPr>
          <w:rFonts w:eastAsia="華康細明體"/>
        </w:rPr>
        <w:t>28</w:t>
      </w:r>
      <w:r w:rsidRPr="0078626F">
        <w:rPr>
          <w:rFonts w:eastAsia="華康細明體" w:cs="華康細明體" w:hint="eastAsia"/>
        </w:rPr>
        <w:t>、</w:t>
      </w:r>
      <w:r w:rsidRPr="0078626F">
        <w:rPr>
          <w:rFonts w:eastAsia="華康細明體"/>
        </w:rPr>
        <w:t>29</w:t>
      </w:r>
      <w:r w:rsidRPr="0078626F">
        <w:rPr>
          <w:rFonts w:eastAsia="華康細明體" w:cs="華康細明體" w:hint="eastAsia"/>
        </w:rPr>
        <w:t>），故也被譽為「五旬節的先知」。</w:t>
      </w:r>
    </w:p>
    <w:p w14:paraId="48547766" w14:textId="77777777" w:rsidR="007A6A76" w:rsidRPr="0078626F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本書的文筆清晰、流暢且優美。其文章簡潔感人至深。他對蝗災之描述生動深刻，令人捧讀宛如置身其境，親身體察其盛大凶猛之派勢。他也巧妙應用各種文學手法增益其欣賞價值。如：對句法「田荒涼、地悲哀」（一</w:t>
      </w:r>
      <w:r w:rsidRPr="0078626F">
        <w:rPr>
          <w:rFonts w:eastAsia="華康細明體"/>
        </w:rPr>
        <w:t>10</w:t>
      </w:r>
      <w:r w:rsidRPr="0078626F">
        <w:rPr>
          <w:rFonts w:eastAsia="華康細明體" w:cs="華康細明體" w:hint="eastAsia"/>
        </w:rPr>
        <w:t>）以及誇張法「日頭要變為黑暗，月亮要變為血」（二</w:t>
      </w:r>
      <w:r w:rsidRPr="0078626F">
        <w:rPr>
          <w:rFonts w:eastAsia="華康細明體"/>
        </w:rPr>
        <w:t>30</w:t>
      </w:r>
      <w:r w:rsidRPr="0078626F">
        <w:rPr>
          <w:rFonts w:eastAsia="華康細明體" w:cs="華康細明體" w:hint="eastAsia"/>
        </w:rPr>
        <w:t>、</w:t>
      </w:r>
      <w:r w:rsidRPr="0078626F">
        <w:rPr>
          <w:rFonts w:eastAsia="華康細明體"/>
        </w:rPr>
        <w:t>31</w:t>
      </w:r>
      <w:r w:rsidRPr="0078626F">
        <w:rPr>
          <w:rFonts w:eastAsia="華康細明體" w:cs="華康細明體" w:hint="eastAsia"/>
        </w:rPr>
        <w:t>）等等。</w:t>
      </w:r>
    </w:p>
    <w:p w14:paraId="6B756CE1" w14:textId="77777777" w:rsidR="007A6A76" w:rsidRPr="0078626F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先知工作地點主要是在猶大，但他也提到以色列，因此他的預言、警告是向以色列全家傳講的。至於工作的年代，一般認為在主前第九世紀猶大王約阿施時期，且可能與以利沙先知同一時代。</w:t>
      </w:r>
    </w:p>
    <w:p w14:paraId="12DED200" w14:textId="77777777" w:rsidR="007A6A76" w:rsidRPr="0078626F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本書的大意乃約珥先知藉著當時全國性的蝗災，預言敵軍將要入侵，蹂躪全地。且進一步預言主的日子臨近，必有空前大災難，使敵軍遠退，恢復繁榮，並應許末後必有主靈澆灌，被擄百姓要歸回，以色列必復興。</w:t>
      </w:r>
    </w:p>
    <w:p w14:paraId="092B10F6" w14:textId="77777777" w:rsidR="007A6A76" w:rsidRPr="0078626F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本書內容主要分成兩部分。第一部分一章</w:t>
      </w:r>
      <w:r w:rsidRPr="0078626F">
        <w:rPr>
          <w:rFonts w:eastAsia="華康細明體"/>
        </w:rPr>
        <w:t>1</w:t>
      </w:r>
      <w:r w:rsidRPr="0078626F">
        <w:rPr>
          <w:rFonts w:eastAsia="華康細明體" w:cs="華康細明體" w:hint="eastAsia"/>
        </w:rPr>
        <w:t>節</w:t>
      </w:r>
      <w:r>
        <w:rPr>
          <w:rFonts w:eastAsia="華康細明體" w:cs="華康細明體" w:hint="eastAsia"/>
        </w:rPr>
        <w:t>至</w:t>
      </w:r>
      <w:r w:rsidRPr="0078626F">
        <w:rPr>
          <w:rFonts w:eastAsia="華康細明體" w:cs="華康細明體" w:hint="eastAsia"/>
        </w:rPr>
        <w:t>二章</w:t>
      </w:r>
      <w:r w:rsidRPr="0078626F">
        <w:rPr>
          <w:rFonts w:eastAsia="華康細明體"/>
        </w:rPr>
        <w:t>17</w:t>
      </w:r>
      <w:r w:rsidRPr="0078626F">
        <w:rPr>
          <w:rFonts w:eastAsia="華康細明體" w:cs="華康細明體" w:hint="eastAsia"/>
        </w:rPr>
        <w:t>節是先知發出的宣告。他首先以激昂的語調描述可怕的蝗災及旱災。再以懇切的聲音呼籲百姓回轉悔改。第二部分是神親自的宣告。祂慈愛的柔聲安慰並應許百姓必得多重的福恩。並論神子民至終必光榮得勝，仇敵必遭報敗落。其大綱如下：</w:t>
      </w:r>
    </w:p>
    <w:p w14:paraId="5436615E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40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一、蝗災與悔改的宣告</w:t>
      </w:r>
      <w:r w:rsidRPr="0078626F">
        <w:rPr>
          <w:rFonts w:eastAsia="華康新特明體"/>
          <w:kern w:val="0"/>
        </w:rPr>
        <w:t>──</w:t>
      </w:r>
      <w:r w:rsidRPr="0078626F">
        <w:rPr>
          <w:rFonts w:eastAsia="華康新特明體" w:cs="華康新特明體" w:hint="eastAsia"/>
          <w:kern w:val="0"/>
        </w:rPr>
        <w:t>先知的聲音</w:t>
      </w:r>
    </w:p>
    <w:p w14:paraId="45422F3C" w14:textId="77777777" w:rsidR="007A6A76" w:rsidRPr="0078626F" w:rsidRDefault="007A6A76" w:rsidP="007A6A76">
      <w:pPr>
        <w:tabs>
          <w:tab w:val="left" w:pos="-4468"/>
        </w:tabs>
        <w:autoSpaceDE w:val="0"/>
        <w:autoSpaceDN w:val="0"/>
        <w:adjustRightInd w:val="0"/>
        <w:spacing w:line="3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lastRenderedPageBreak/>
        <w:t>（</w:t>
      </w:r>
      <w:r w:rsidRPr="0078626F">
        <w:rPr>
          <w:rFonts w:eastAsia="華康標楷體" w:cs="華康標楷體" w:hint="eastAsia"/>
          <w:kern w:val="0"/>
        </w:rPr>
        <w:t>一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引言（一</w:t>
      </w:r>
      <w:r w:rsidRPr="0078626F">
        <w:rPr>
          <w:rFonts w:eastAsia="華康標楷體"/>
          <w:kern w:val="0"/>
        </w:rPr>
        <w:t>1</w:t>
      </w:r>
      <w:r w:rsidRPr="0078626F">
        <w:rPr>
          <w:rFonts w:eastAsia="華康標楷體" w:cs="華康標楷體" w:hint="eastAsia"/>
          <w:kern w:val="0"/>
        </w:rPr>
        <w:t>）</w:t>
      </w:r>
    </w:p>
    <w:p w14:paraId="171AF3B4" w14:textId="77777777" w:rsidR="007A6A76" w:rsidRPr="0078626F" w:rsidRDefault="007A6A76" w:rsidP="007A6A76">
      <w:pPr>
        <w:tabs>
          <w:tab w:val="left" w:pos="-4468"/>
        </w:tabs>
        <w:autoSpaceDE w:val="0"/>
        <w:autoSpaceDN w:val="0"/>
        <w:adjustRightInd w:val="0"/>
        <w:spacing w:line="3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二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蝗災與旱災（一</w:t>
      </w:r>
      <w:r w:rsidRPr="0078626F">
        <w:rPr>
          <w:rFonts w:eastAsia="華康標楷體"/>
          <w:kern w:val="0"/>
        </w:rPr>
        <w:t>2</w:t>
      </w:r>
      <w:r w:rsidRPr="0078626F">
        <w:rPr>
          <w:rFonts w:eastAsia="華康標楷體" w:cs="華康標楷體" w:hint="eastAsia"/>
          <w:kern w:val="0"/>
        </w:rPr>
        <w:t>～</w:t>
      </w:r>
      <w:r w:rsidRPr="0078626F">
        <w:rPr>
          <w:rFonts w:eastAsia="華康標楷體"/>
          <w:kern w:val="0"/>
        </w:rPr>
        <w:t>20</w:t>
      </w:r>
      <w:r w:rsidRPr="0078626F">
        <w:rPr>
          <w:rFonts w:eastAsia="華康標楷體" w:cs="華康標楷體" w:hint="eastAsia"/>
          <w:kern w:val="0"/>
        </w:rPr>
        <w:t>）</w:t>
      </w:r>
    </w:p>
    <w:p w14:paraId="0004113E" w14:textId="77777777" w:rsidR="007A6A76" w:rsidRPr="0078626F" w:rsidRDefault="007A6A76" w:rsidP="007A6A76">
      <w:pPr>
        <w:tabs>
          <w:tab w:val="left" w:pos="-4468"/>
        </w:tabs>
        <w:autoSpaceDE w:val="0"/>
        <w:autoSpaceDN w:val="0"/>
        <w:adjustRightInd w:val="0"/>
        <w:spacing w:line="3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三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蝗蟲的侵入與悔改的宣告（二</w:t>
      </w:r>
      <w:r w:rsidRPr="0078626F">
        <w:rPr>
          <w:rFonts w:eastAsia="華康標楷體"/>
          <w:kern w:val="0"/>
        </w:rPr>
        <w:t>1</w:t>
      </w:r>
      <w:r w:rsidRPr="0078626F">
        <w:rPr>
          <w:rFonts w:eastAsia="華康標楷體" w:cs="華康標楷體" w:hint="eastAsia"/>
          <w:kern w:val="0"/>
        </w:rPr>
        <w:t>～</w:t>
      </w:r>
      <w:r w:rsidRPr="0078626F">
        <w:rPr>
          <w:rFonts w:eastAsia="華康標楷體"/>
          <w:kern w:val="0"/>
        </w:rPr>
        <w:t>17</w:t>
      </w:r>
      <w:r w:rsidRPr="0078626F">
        <w:rPr>
          <w:rFonts w:eastAsia="華康標楷體" w:cs="華康標楷體" w:hint="eastAsia"/>
          <w:kern w:val="0"/>
        </w:rPr>
        <w:t>）</w:t>
      </w:r>
    </w:p>
    <w:p w14:paraId="37162AA0" w14:textId="77777777" w:rsidR="007A6A76" w:rsidRDefault="007A6A76" w:rsidP="007A6A76">
      <w:pPr>
        <w:autoSpaceDE w:val="0"/>
        <w:autoSpaceDN w:val="0"/>
        <w:adjustRightInd w:val="0"/>
        <w:spacing w:beforeLines="50" w:before="180" w:line="400" w:lineRule="exact"/>
        <w:rPr>
          <w:rFonts w:eastAsia="華康新特明體"/>
          <w:kern w:val="0"/>
        </w:rPr>
      </w:pPr>
    </w:p>
    <w:p w14:paraId="686E1151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40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二、應許與得勝</w:t>
      </w:r>
      <w:r>
        <w:rPr>
          <w:rFonts w:eastAsia="華康新特明體" w:cs="華康新特明體" w:hint="eastAsia"/>
          <w:kern w:val="0"/>
        </w:rPr>
        <w:t>（</w:t>
      </w:r>
      <w:r w:rsidRPr="0078626F">
        <w:rPr>
          <w:rFonts w:eastAsia="華康新特明體" w:cs="華康新特明體" w:hint="eastAsia"/>
          <w:kern w:val="0"/>
        </w:rPr>
        <w:t>二</w:t>
      </w:r>
      <w:r w:rsidRPr="0078626F">
        <w:rPr>
          <w:rFonts w:eastAsia="華康新特明體"/>
          <w:kern w:val="0"/>
        </w:rPr>
        <w:t>18</w:t>
      </w:r>
      <w:r w:rsidRPr="0078626F">
        <w:rPr>
          <w:rFonts w:eastAsia="華康新特明體" w:cs="華康新特明體" w:hint="eastAsia"/>
          <w:kern w:val="0"/>
        </w:rPr>
        <w:t>～</w:t>
      </w:r>
      <w:r w:rsidRPr="0078626F">
        <w:rPr>
          <w:rFonts w:eastAsia="華康新特明體"/>
          <w:kern w:val="0"/>
        </w:rPr>
        <w:t>21</w:t>
      </w:r>
      <w:r>
        <w:rPr>
          <w:rFonts w:eastAsia="華康新特明體" w:cs="華康新特明體" w:hint="eastAsia"/>
          <w:kern w:val="0"/>
        </w:rPr>
        <w:t>）</w:t>
      </w:r>
      <w:r w:rsidRPr="0078626F">
        <w:rPr>
          <w:rFonts w:eastAsia="華康新特明體"/>
          <w:kern w:val="0"/>
        </w:rPr>
        <w:t>──</w:t>
      </w:r>
      <w:r w:rsidRPr="0078626F">
        <w:rPr>
          <w:rFonts w:eastAsia="華康新特明體" w:cs="華康新特明體" w:hint="eastAsia"/>
          <w:kern w:val="0"/>
        </w:rPr>
        <w:t>神的聲音</w:t>
      </w:r>
    </w:p>
    <w:p w14:paraId="619B4C48" w14:textId="77777777" w:rsidR="007A6A76" w:rsidRPr="0078626F" w:rsidRDefault="007A6A76" w:rsidP="007A6A76">
      <w:pPr>
        <w:tabs>
          <w:tab w:val="left" w:pos="-4468"/>
        </w:tabs>
        <w:autoSpaceDE w:val="0"/>
        <w:autoSpaceDN w:val="0"/>
        <w:adjustRightInd w:val="0"/>
        <w:spacing w:line="3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F24100">
        <w:rPr>
          <w:rFonts w:eastAsia="華康標楷體" w:cs="華康標楷體" w:hint="eastAsia"/>
          <w:kern w:val="0"/>
        </w:rPr>
        <w:t>一</w:t>
      </w:r>
      <w:r>
        <w:rPr>
          <w:rFonts w:eastAsia="華康標楷體" w:cs="華康標楷體" w:hint="eastAsia"/>
          <w:kern w:val="0"/>
        </w:rPr>
        <w:t>）</w:t>
      </w:r>
      <w:r w:rsidRPr="00F24100">
        <w:rPr>
          <w:rFonts w:eastAsia="華康標楷體" w:cs="華康標楷體" w:hint="eastAsia"/>
          <w:kern w:val="0"/>
        </w:rPr>
        <w:t>應許消災滅敵（二</w:t>
      </w:r>
      <w:r w:rsidRPr="0078626F">
        <w:rPr>
          <w:rFonts w:eastAsia="華康標楷體"/>
          <w:kern w:val="0"/>
        </w:rPr>
        <w:t>18</w:t>
      </w:r>
      <w:r w:rsidRPr="00F24100">
        <w:rPr>
          <w:rFonts w:eastAsia="華康標楷體" w:cs="華康標楷體" w:hint="eastAsia"/>
          <w:kern w:val="0"/>
        </w:rPr>
        <w:t>～</w:t>
      </w:r>
      <w:r w:rsidRPr="0078626F">
        <w:rPr>
          <w:rFonts w:eastAsia="華康標楷體"/>
          <w:kern w:val="0"/>
        </w:rPr>
        <w:t>20</w:t>
      </w:r>
      <w:r w:rsidRPr="00F24100">
        <w:rPr>
          <w:rFonts w:eastAsia="華康標楷體" w:cs="華康標楷體" w:hint="eastAsia"/>
          <w:kern w:val="0"/>
        </w:rPr>
        <w:t>）</w:t>
      </w:r>
    </w:p>
    <w:p w14:paraId="1DCA49AA" w14:textId="77777777" w:rsidR="007A6A76" w:rsidRPr="0078626F" w:rsidRDefault="007A6A76" w:rsidP="007A6A76">
      <w:pPr>
        <w:tabs>
          <w:tab w:val="left" w:pos="-4468"/>
        </w:tabs>
        <w:autoSpaceDE w:val="0"/>
        <w:autoSpaceDN w:val="0"/>
        <w:adjustRightInd w:val="0"/>
        <w:spacing w:line="3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F24100">
        <w:rPr>
          <w:rFonts w:eastAsia="華康標楷體" w:cs="華康標楷體" w:hint="eastAsia"/>
          <w:kern w:val="0"/>
        </w:rPr>
        <w:t>二</w:t>
      </w:r>
      <w:r>
        <w:rPr>
          <w:rFonts w:eastAsia="華康標楷體" w:cs="華康標楷體" w:hint="eastAsia"/>
          <w:kern w:val="0"/>
        </w:rPr>
        <w:t>）</w:t>
      </w:r>
      <w:r w:rsidRPr="00F24100">
        <w:rPr>
          <w:rFonts w:eastAsia="華康標楷體" w:cs="華康標楷體" w:hint="eastAsia"/>
          <w:kern w:val="0"/>
        </w:rPr>
        <w:t>錫安必蒙福（二</w:t>
      </w:r>
      <w:r w:rsidRPr="0078626F">
        <w:rPr>
          <w:rFonts w:eastAsia="華康標楷體"/>
          <w:kern w:val="0"/>
        </w:rPr>
        <w:t>21</w:t>
      </w:r>
      <w:r w:rsidRPr="00F24100">
        <w:rPr>
          <w:rFonts w:eastAsia="華康標楷體" w:cs="華康標楷體" w:hint="eastAsia"/>
          <w:kern w:val="0"/>
        </w:rPr>
        <w:t>～</w:t>
      </w:r>
      <w:r w:rsidRPr="0078626F">
        <w:rPr>
          <w:rFonts w:eastAsia="華康標楷體"/>
          <w:kern w:val="0"/>
        </w:rPr>
        <w:t>27</w:t>
      </w:r>
      <w:r w:rsidRPr="00F24100">
        <w:rPr>
          <w:rFonts w:eastAsia="華康標楷體" w:cs="華康標楷體" w:hint="eastAsia"/>
          <w:kern w:val="0"/>
        </w:rPr>
        <w:t>）</w:t>
      </w:r>
    </w:p>
    <w:p w14:paraId="7478BA9F" w14:textId="77777777" w:rsidR="007A6A76" w:rsidRPr="0078626F" w:rsidRDefault="007A6A76" w:rsidP="007A6A76">
      <w:pPr>
        <w:tabs>
          <w:tab w:val="left" w:pos="-4468"/>
        </w:tabs>
        <w:autoSpaceDE w:val="0"/>
        <w:autoSpaceDN w:val="0"/>
        <w:adjustRightInd w:val="0"/>
        <w:spacing w:line="3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F24100">
        <w:rPr>
          <w:rFonts w:eastAsia="華康標楷體" w:cs="華康標楷體" w:hint="eastAsia"/>
          <w:kern w:val="0"/>
        </w:rPr>
        <w:t>三</w:t>
      </w:r>
      <w:r>
        <w:rPr>
          <w:rFonts w:eastAsia="華康標楷體" w:cs="華康標楷體" w:hint="eastAsia"/>
          <w:kern w:val="0"/>
        </w:rPr>
        <w:t>）</w:t>
      </w:r>
      <w:r w:rsidRPr="00F24100">
        <w:rPr>
          <w:rFonts w:eastAsia="華康標楷體" w:cs="華康標楷體" w:hint="eastAsia"/>
          <w:kern w:val="0"/>
        </w:rPr>
        <w:t>澆灌聖靈（二</w:t>
      </w:r>
      <w:r w:rsidRPr="0078626F">
        <w:rPr>
          <w:rFonts w:eastAsia="華康標楷體"/>
          <w:kern w:val="0"/>
        </w:rPr>
        <w:t>28</w:t>
      </w:r>
      <w:r w:rsidRPr="00F24100">
        <w:rPr>
          <w:rFonts w:eastAsia="華康標楷體" w:cs="華康標楷體" w:hint="eastAsia"/>
          <w:kern w:val="0"/>
        </w:rPr>
        <w:t>～</w:t>
      </w:r>
      <w:r w:rsidRPr="0078626F">
        <w:rPr>
          <w:rFonts w:eastAsia="華康標楷體"/>
          <w:kern w:val="0"/>
        </w:rPr>
        <w:t>32</w:t>
      </w:r>
      <w:r w:rsidRPr="00F24100">
        <w:rPr>
          <w:rFonts w:eastAsia="華康標楷體" w:cs="華康標楷體" w:hint="eastAsia"/>
          <w:kern w:val="0"/>
        </w:rPr>
        <w:t>）</w:t>
      </w:r>
    </w:p>
    <w:p w14:paraId="569C6AFC" w14:textId="77777777" w:rsidR="007A6A76" w:rsidRPr="0078626F" w:rsidRDefault="007A6A76" w:rsidP="007A6A76">
      <w:pPr>
        <w:tabs>
          <w:tab w:val="left" w:pos="-4468"/>
        </w:tabs>
        <w:autoSpaceDE w:val="0"/>
        <w:autoSpaceDN w:val="0"/>
        <w:adjustRightInd w:val="0"/>
        <w:spacing w:line="3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F24100">
        <w:rPr>
          <w:rFonts w:eastAsia="華康標楷體" w:cs="華康標楷體" w:hint="eastAsia"/>
          <w:kern w:val="0"/>
        </w:rPr>
        <w:t>四</w:t>
      </w:r>
      <w:r>
        <w:rPr>
          <w:rFonts w:eastAsia="華康標楷體" w:cs="華康標楷體" w:hint="eastAsia"/>
          <w:kern w:val="0"/>
        </w:rPr>
        <w:t>）</w:t>
      </w:r>
      <w:r w:rsidRPr="00F24100">
        <w:rPr>
          <w:rFonts w:eastAsia="華康標楷體" w:cs="華康標楷體" w:hint="eastAsia"/>
          <w:kern w:val="0"/>
        </w:rPr>
        <w:t>被擄歸回（三</w:t>
      </w:r>
      <w:r w:rsidRPr="0078626F">
        <w:rPr>
          <w:rFonts w:eastAsia="華康標楷體"/>
          <w:kern w:val="0"/>
        </w:rPr>
        <w:t>1</w:t>
      </w:r>
      <w:r w:rsidRPr="00F24100">
        <w:rPr>
          <w:rFonts w:eastAsia="華康標楷體" w:cs="華康標楷體" w:hint="eastAsia"/>
          <w:kern w:val="0"/>
        </w:rPr>
        <w:t>）</w:t>
      </w:r>
    </w:p>
    <w:p w14:paraId="49C11DE3" w14:textId="77777777" w:rsidR="007A6A76" w:rsidRPr="0078626F" w:rsidRDefault="007A6A76" w:rsidP="007A6A76">
      <w:pPr>
        <w:tabs>
          <w:tab w:val="left" w:pos="-4468"/>
        </w:tabs>
        <w:autoSpaceDE w:val="0"/>
        <w:autoSpaceDN w:val="0"/>
        <w:adjustRightInd w:val="0"/>
        <w:spacing w:line="3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F24100">
        <w:rPr>
          <w:rFonts w:eastAsia="華康標楷體" w:cs="華康標楷體" w:hint="eastAsia"/>
          <w:kern w:val="0"/>
        </w:rPr>
        <w:t>五</w:t>
      </w:r>
      <w:r>
        <w:rPr>
          <w:rFonts w:eastAsia="華康標楷體" w:cs="華康標楷體" w:hint="eastAsia"/>
          <w:kern w:val="0"/>
        </w:rPr>
        <w:t>）</w:t>
      </w:r>
      <w:r w:rsidRPr="00F24100">
        <w:rPr>
          <w:rFonts w:eastAsia="華康標楷體" w:cs="華康標楷體" w:hint="eastAsia"/>
          <w:kern w:val="0"/>
        </w:rPr>
        <w:t>對敵國的審判（三</w:t>
      </w:r>
      <w:r w:rsidRPr="0078626F">
        <w:rPr>
          <w:rFonts w:eastAsia="華康標楷體"/>
          <w:kern w:val="0"/>
        </w:rPr>
        <w:t>2</w:t>
      </w:r>
      <w:r w:rsidRPr="00F24100">
        <w:rPr>
          <w:rFonts w:eastAsia="華康標楷體" w:cs="華康標楷體" w:hint="eastAsia"/>
          <w:kern w:val="0"/>
        </w:rPr>
        <w:t>～</w:t>
      </w:r>
      <w:r w:rsidRPr="0078626F">
        <w:rPr>
          <w:rFonts w:eastAsia="華康標楷體"/>
          <w:kern w:val="0"/>
        </w:rPr>
        <w:t>17</w:t>
      </w:r>
      <w:r w:rsidRPr="00F24100">
        <w:rPr>
          <w:rFonts w:eastAsia="華康標楷體" w:cs="華康標楷體" w:hint="eastAsia"/>
          <w:kern w:val="0"/>
        </w:rPr>
        <w:t>）</w:t>
      </w:r>
    </w:p>
    <w:p w14:paraId="10A46D3A" w14:textId="77777777" w:rsidR="007A6A76" w:rsidRPr="0078626F" w:rsidRDefault="007A6A76" w:rsidP="007A6A76">
      <w:pPr>
        <w:tabs>
          <w:tab w:val="left" w:pos="-4468"/>
        </w:tabs>
        <w:autoSpaceDE w:val="0"/>
        <w:autoSpaceDN w:val="0"/>
        <w:adjustRightInd w:val="0"/>
        <w:spacing w:line="3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F24100">
        <w:rPr>
          <w:rFonts w:eastAsia="華康標楷體" w:cs="華康標楷體" w:hint="eastAsia"/>
          <w:kern w:val="0"/>
        </w:rPr>
        <w:t>六</w:t>
      </w:r>
      <w:r>
        <w:rPr>
          <w:rFonts w:eastAsia="華康標楷體" w:cs="華康標楷體" w:hint="eastAsia"/>
          <w:kern w:val="0"/>
        </w:rPr>
        <w:t>）</w:t>
      </w:r>
      <w:r w:rsidRPr="00F24100">
        <w:rPr>
          <w:rFonts w:eastAsia="華康標楷體" w:cs="華康標楷體" w:hint="eastAsia"/>
          <w:kern w:val="0"/>
        </w:rPr>
        <w:t>祝福（三</w:t>
      </w:r>
      <w:r w:rsidRPr="0078626F">
        <w:rPr>
          <w:rFonts w:eastAsia="華康標楷體"/>
          <w:kern w:val="0"/>
        </w:rPr>
        <w:t>18</w:t>
      </w:r>
      <w:r w:rsidRPr="00F24100">
        <w:rPr>
          <w:rFonts w:eastAsia="華康標楷體" w:cs="華康標楷體" w:hint="eastAsia"/>
          <w:kern w:val="0"/>
        </w:rPr>
        <w:t>～</w:t>
      </w:r>
      <w:r w:rsidRPr="0078626F">
        <w:rPr>
          <w:rFonts w:eastAsia="華康標楷體"/>
          <w:kern w:val="0"/>
        </w:rPr>
        <w:t>21</w:t>
      </w:r>
      <w:r w:rsidRPr="00F24100">
        <w:rPr>
          <w:rFonts w:eastAsia="華康標楷體" w:cs="華康標楷體" w:hint="eastAsia"/>
          <w:kern w:val="0"/>
        </w:rPr>
        <w:t>）</w:t>
      </w:r>
    </w:p>
    <w:p w14:paraId="0EFF02CB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400" w:lineRule="exact"/>
        <w:jc w:val="center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本書要訓</w:t>
      </w:r>
    </w:p>
    <w:p w14:paraId="681AEC7A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38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一、蝗災之教訓（一</w:t>
      </w:r>
      <w:r w:rsidRPr="0078626F">
        <w:rPr>
          <w:rFonts w:eastAsia="華康新特明體"/>
          <w:kern w:val="0"/>
        </w:rPr>
        <w:t>2</w:t>
      </w:r>
      <w:r w:rsidRPr="0078626F">
        <w:rPr>
          <w:rFonts w:eastAsia="華康新特明體" w:cs="華康新特明體" w:hint="eastAsia"/>
          <w:kern w:val="0"/>
        </w:rPr>
        <w:t>～</w:t>
      </w:r>
      <w:r w:rsidRPr="0078626F">
        <w:rPr>
          <w:rFonts w:eastAsia="華康新特明體"/>
          <w:kern w:val="0"/>
        </w:rPr>
        <w:t>7</w:t>
      </w:r>
      <w:r w:rsidRPr="0078626F">
        <w:rPr>
          <w:rFonts w:eastAsia="華康新特明體" w:cs="華康新特明體" w:hint="eastAsia"/>
          <w:kern w:val="0"/>
        </w:rPr>
        <w:t>）</w:t>
      </w:r>
    </w:p>
    <w:p w14:paraId="6BEEF024" w14:textId="77777777" w:rsidR="007A6A76" w:rsidRPr="0078626F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剪蟲、蝗蟲、蝻子、螞蚱均屬蝗類，先知在此表明蝗災之可怕，是因一波一波結群而來，並非巧合偶然，乃是神的作為。蝗類強盛、無數，如獅牙，表明蝗災的猛烈可怕。先知呼籲百姓要記取教訓，將這事代代傳下，使世代子孫都能敬畏神遠離惡事。古時，真神為使剛硬的法老回心轉意，曾降蝗災於埃及（出十</w:t>
      </w:r>
      <w:r w:rsidRPr="0078626F">
        <w:rPr>
          <w:rFonts w:eastAsia="華康細明體"/>
        </w:rPr>
        <w:t>12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 xml:space="preserve"> 15</w:t>
      </w:r>
      <w:r w:rsidRPr="0078626F">
        <w:rPr>
          <w:rFonts w:eastAsia="華康細明體" w:cs="華康細明體" w:hint="eastAsia"/>
        </w:rPr>
        <w:t>）。這事雖在百姓中相傳，但未能引為鑑戒，如今竟惹神發怒，遭受蝗災管教，實為憾事！人類的悲劇一再重演乃因不能從歷史得著教訓。痛定思痛，在錯誤中記取教訓，從失敗中站立起來，這是當時先知警告的重點，也是我們為人處世及信仰生活的座右銘。</w:t>
      </w:r>
    </w:p>
    <w:p w14:paraId="487F7D87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38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二、耶和華慈愛的呼喚（一</w:t>
      </w:r>
      <w:r w:rsidRPr="0078626F">
        <w:rPr>
          <w:rFonts w:eastAsia="華康新特明體"/>
          <w:kern w:val="0"/>
        </w:rPr>
        <w:t>13</w:t>
      </w:r>
      <w:r w:rsidRPr="0078626F">
        <w:rPr>
          <w:rFonts w:eastAsia="華康新特明體" w:cs="華康新特明體" w:hint="eastAsia"/>
          <w:kern w:val="0"/>
        </w:rPr>
        <w:t>～</w:t>
      </w:r>
      <w:r w:rsidRPr="0078626F">
        <w:rPr>
          <w:rFonts w:eastAsia="華康新特明體"/>
          <w:kern w:val="0"/>
        </w:rPr>
        <w:t>15</w:t>
      </w:r>
      <w:r w:rsidRPr="0078626F">
        <w:rPr>
          <w:rFonts w:eastAsia="華康新特明體" w:cs="華康新特明體" w:hint="eastAsia"/>
          <w:kern w:val="0"/>
        </w:rPr>
        <w:t>，二</w:t>
      </w:r>
      <w:r w:rsidRPr="0078626F">
        <w:rPr>
          <w:rFonts w:eastAsia="華康新特明體"/>
          <w:kern w:val="0"/>
        </w:rPr>
        <w:t>12</w:t>
      </w:r>
      <w:r w:rsidRPr="0078626F">
        <w:rPr>
          <w:rFonts w:eastAsia="華康新特明體" w:cs="華康新特明體" w:hint="eastAsia"/>
          <w:kern w:val="0"/>
        </w:rPr>
        <w:t>～</w:t>
      </w:r>
      <w:r w:rsidRPr="0078626F">
        <w:rPr>
          <w:rFonts w:eastAsia="華康新特明體"/>
          <w:kern w:val="0"/>
        </w:rPr>
        <w:t>17</w:t>
      </w:r>
      <w:r w:rsidRPr="0078626F">
        <w:rPr>
          <w:rFonts w:eastAsia="華康新特明體" w:cs="華康新特明體" w:hint="eastAsia"/>
          <w:kern w:val="0"/>
        </w:rPr>
        <w:t>）</w:t>
      </w:r>
    </w:p>
    <w:p w14:paraId="5DFF85F9" w14:textId="77777777" w:rsidR="007A6A76" w:rsidRPr="0078626F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先知發出嚴厲警告後即轉入了盼望的信息。一面宣告神的公義，一面提及神的慈愛。降災只是管教的手段，其目的乃盼望百姓回頭。但神要他們撕裂心腸真心悔改，不要外表虛假的撕裂衣服。要吹角宣告禁食，要中止享樂，刻苦悔改；要哭泣悲哀，一心歸回。聖經說：「我們若認自己的罪，神是信實的，是公義的，必要赦免我們的罪，洗淨我們一切的不義」（約壹一</w:t>
      </w:r>
      <w:r w:rsidRPr="0078626F">
        <w:rPr>
          <w:rFonts w:eastAsia="華康細明體"/>
        </w:rPr>
        <w:t>9</w:t>
      </w:r>
      <w:r w:rsidRPr="0078626F">
        <w:rPr>
          <w:rFonts w:eastAsia="華康細明體" w:cs="華康細明體" w:hint="eastAsia"/>
        </w:rPr>
        <w:t>）又云：「神所要的祭，就是憂傷的靈，神啊，憂傷痛悔的心，你必不輕看」（詩五十一</w:t>
      </w:r>
      <w:r w:rsidRPr="0078626F">
        <w:rPr>
          <w:rFonts w:eastAsia="華康細明體"/>
        </w:rPr>
        <w:t>17</w:t>
      </w:r>
      <w:r w:rsidRPr="0078626F">
        <w:rPr>
          <w:rFonts w:eastAsia="華康細明體" w:cs="華康細明體" w:hint="eastAsia"/>
        </w:rPr>
        <w:t>）；神有恩典憐憫、不輕易發怒，有豐盛的慈愛，不降所說的災（二</w:t>
      </w:r>
      <w:r w:rsidRPr="0078626F">
        <w:rPr>
          <w:rFonts w:eastAsia="華康細明體"/>
        </w:rPr>
        <w:t>13</w:t>
      </w:r>
      <w:r w:rsidRPr="0078626F">
        <w:rPr>
          <w:rFonts w:eastAsia="華康細明體" w:cs="華康細明體" w:hint="eastAsia"/>
        </w:rPr>
        <w:t>）。約拿先知時期，外邦亞述國尼尼微城禁食痛悔，蒙神恩免即是最好的例證（拿三</w:t>
      </w:r>
      <w:r w:rsidRPr="0078626F">
        <w:rPr>
          <w:rFonts w:eastAsia="華康細明體"/>
        </w:rPr>
        <w:t>5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10</w:t>
      </w:r>
      <w:r w:rsidRPr="0078626F">
        <w:rPr>
          <w:rFonts w:eastAsia="華康細明體" w:cs="華康細明體" w:hint="eastAsia"/>
        </w:rPr>
        <w:t>）。</w:t>
      </w:r>
    </w:p>
    <w:p w14:paraId="2EC38ACF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38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三、應許賜秋雨春雨（二</w:t>
      </w:r>
      <w:r w:rsidRPr="0078626F">
        <w:rPr>
          <w:rFonts w:eastAsia="華康新特明體"/>
          <w:kern w:val="0"/>
        </w:rPr>
        <w:t>18</w:t>
      </w:r>
      <w:r w:rsidRPr="0078626F">
        <w:rPr>
          <w:rFonts w:eastAsia="華康新特明體" w:cs="華康新特明體" w:hint="eastAsia"/>
          <w:kern w:val="0"/>
        </w:rPr>
        <w:t>～</w:t>
      </w:r>
      <w:r w:rsidRPr="0078626F">
        <w:rPr>
          <w:rFonts w:eastAsia="華康新特明體"/>
          <w:kern w:val="0"/>
        </w:rPr>
        <w:t>32</w:t>
      </w:r>
      <w:r w:rsidRPr="0078626F">
        <w:rPr>
          <w:rFonts w:eastAsia="華康新特明體" w:cs="華康新特明體" w:hint="eastAsia"/>
          <w:kern w:val="0"/>
        </w:rPr>
        <w:t>）</w:t>
      </w:r>
    </w:p>
    <w:p w14:paraId="1EB0E983" w14:textId="77777777" w:rsidR="007A6A76" w:rsidRPr="0078626F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假若百姓遵從神的吩咐，真切悔改，神必應允他們的哀求，</w:t>
      </w:r>
      <w:r>
        <w:rPr>
          <w:rFonts w:eastAsia="華康細明體" w:cs="華康細明體" w:hint="eastAsia"/>
        </w:rPr>
        <w:t>除</w:t>
      </w:r>
      <w:r w:rsidRPr="0078626F">
        <w:rPr>
          <w:rFonts w:eastAsia="華康細明體" w:cs="華康細明體" w:hint="eastAsia"/>
        </w:rPr>
        <w:t>滅蝗蟲，重獲生機的盼望。要使他們從物質豐盛進入屬靈的豐盛。在此神特別親自向選民發出應許的聲音。要賜秋雨以利播種，降春雨以助豐收，使百姓物質豐盛飽足。這同時也預言末後的日子，神要將聖靈豐豐富富的賜給虛心渴求的人，並將會說靈</w:t>
      </w:r>
      <w:r w:rsidRPr="0078626F">
        <w:rPr>
          <w:rFonts w:eastAsia="華康細明體" w:cs="華康細明體" w:hint="eastAsia"/>
        </w:rPr>
        <w:lastRenderedPageBreak/>
        <w:t>言、預言、作異夢、看異象的奇妙經歷。使徒時代五旬節聖靈大降之時，彼得即引證本書二章</w:t>
      </w:r>
      <w:r w:rsidRPr="0078626F">
        <w:rPr>
          <w:rFonts w:eastAsia="華康細明體"/>
        </w:rPr>
        <w:t>28</w:t>
      </w:r>
      <w:r w:rsidRPr="0078626F">
        <w:rPr>
          <w:rFonts w:eastAsia="華康細明體" w:cs="華康細明體" w:hint="eastAsia"/>
        </w:rPr>
        <w:t>、</w:t>
      </w:r>
      <w:r w:rsidRPr="0078626F">
        <w:rPr>
          <w:rFonts w:eastAsia="華康細明體"/>
        </w:rPr>
        <w:t>29</w:t>
      </w:r>
      <w:r w:rsidRPr="0078626F">
        <w:rPr>
          <w:rFonts w:eastAsia="華康細明體" w:cs="華康細明體" w:hint="eastAsia"/>
        </w:rPr>
        <w:t>節來證明應許的成就（徒二</w:t>
      </w:r>
      <w:r w:rsidRPr="0078626F">
        <w:rPr>
          <w:rFonts w:eastAsia="華康細明體"/>
        </w:rPr>
        <w:t>17</w:t>
      </w:r>
      <w:r w:rsidRPr="0078626F">
        <w:rPr>
          <w:rFonts w:eastAsia="華康細明體" w:cs="華康細明體" w:hint="eastAsia"/>
        </w:rPr>
        <w:t>、</w:t>
      </w:r>
      <w:r w:rsidRPr="0078626F">
        <w:rPr>
          <w:rFonts w:eastAsia="華康細明體"/>
        </w:rPr>
        <w:t>18</w:t>
      </w:r>
      <w:r w:rsidRPr="0078626F">
        <w:rPr>
          <w:rFonts w:eastAsia="華康細明體" w:cs="華康細明體" w:hint="eastAsia"/>
        </w:rPr>
        <w:t>）。使徒時代的聖靈為「秋雨」（早雨），為建立教會傳揚福音（播種）之需而降。末期真教會的聖靈為春雨（晚雨），為預備收割，迎接主再臨而降。我們何其有幸，生逢此時，蒙賜豐沛聖靈，且得參與救恩大工，我們都當心存感恩，戮力以赴，完成救恩，迎主再來。</w:t>
      </w:r>
    </w:p>
    <w:p w14:paraId="03FB16EB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38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四、耶和華的日子</w:t>
      </w:r>
    </w:p>
    <w:p w14:paraId="52AADE0E" w14:textId="77777777" w:rsidR="007A6A76" w:rsidRPr="00916BEC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56"/>
        <w:jc w:val="both"/>
        <w:textAlignment w:val="bottom"/>
        <w:rPr>
          <w:rFonts w:eastAsia="華康細明體"/>
          <w:spacing w:val="-6"/>
        </w:rPr>
      </w:pPr>
      <w:r w:rsidRPr="00916BEC">
        <w:rPr>
          <w:rFonts w:eastAsia="華康細明體" w:cs="華康細明體" w:hint="eastAsia"/>
          <w:spacing w:val="-6"/>
        </w:rPr>
        <w:t>本書共有五次提及此「日子」。有其特殊含義及教訓。預指兩方面的意義（</w:t>
      </w:r>
      <w:r w:rsidRPr="00916BEC">
        <w:rPr>
          <w:rFonts w:eastAsia="華康細明體"/>
          <w:spacing w:val="-6"/>
        </w:rPr>
        <w:t>1</w:t>
      </w:r>
      <w:r w:rsidRPr="00916BEC">
        <w:rPr>
          <w:rFonts w:eastAsia="華康細明體" w:cs="華康細明體" w:hint="eastAsia"/>
          <w:spacing w:val="-6"/>
        </w:rPr>
        <w:t>）指猶太人被擄的日子，（</w:t>
      </w:r>
      <w:r w:rsidRPr="00916BEC">
        <w:rPr>
          <w:rFonts w:eastAsia="華康細明體"/>
          <w:spacing w:val="-6"/>
        </w:rPr>
        <w:t>2</w:t>
      </w:r>
      <w:r w:rsidRPr="00916BEC">
        <w:rPr>
          <w:rFonts w:eastAsia="華康細明體" w:cs="華康細明體" w:hint="eastAsia"/>
          <w:spacing w:val="-6"/>
        </w:rPr>
        <w:t>）指向末日主耶穌再臨之日，即耶和華大而可畏的日子。這日子將有下列情況發生。</w:t>
      </w:r>
    </w:p>
    <w:p w14:paraId="0015B122" w14:textId="77777777" w:rsidR="007A6A76" w:rsidRPr="00F24100" w:rsidRDefault="007A6A76" w:rsidP="007A6A76">
      <w:pPr>
        <w:autoSpaceDE w:val="0"/>
        <w:autoSpaceDN w:val="0"/>
        <w:adjustRightInd w:val="0"/>
        <w:spacing w:line="380" w:lineRule="exact"/>
        <w:ind w:left="720" w:hangingChars="300" w:hanging="720"/>
        <w:rPr>
          <w:rFonts w:ascii="華康細明體" w:eastAsia="華康細明體"/>
          <w:kern w:val="0"/>
        </w:rPr>
      </w:pPr>
      <w:r w:rsidRPr="00F24100">
        <w:rPr>
          <w:rFonts w:ascii="華康細明體" w:eastAsia="華康細明體" w:cs="華康細明體" w:hint="eastAsia"/>
          <w:kern w:val="0"/>
        </w:rPr>
        <w:t>（一）這日子來臨將有巨大的天災（二</w:t>
      </w:r>
      <w:r w:rsidRPr="00F24100">
        <w:rPr>
          <w:rFonts w:ascii="華康細明體" w:eastAsia="華康細明體" w:cs="華康細明體"/>
          <w:kern w:val="0"/>
        </w:rPr>
        <w:t>10</w:t>
      </w:r>
      <w:r w:rsidRPr="00F24100">
        <w:rPr>
          <w:rFonts w:ascii="華康細明體" w:eastAsia="華康細明體" w:cs="華康細明體" w:hint="eastAsia"/>
          <w:kern w:val="0"/>
        </w:rPr>
        <w:t>、</w:t>
      </w:r>
      <w:r w:rsidRPr="00F24100">
        <w:rPr>
          <w:rFonts w:ascii="華康細明體" w:eastAsia="華康細明體" w:cs="華康細明體"/>
          <w:kern w:val="0"/>
        </w:rPr>
        <w:t>30</w:t>
      </w:r>
      <w:r w:rsidRPr="00F24100">
        <w:rPr>
          <w:rFonts w:ascii="華康細明體" w:eastAsia="華康細明體" w:cs="華康細明體" w:hint="eastAsia"/>
          <w:kern w:val="0"/>
        </w:rPr>
        <w:t>、</w:t>
      </w:r>
      <w:r w:rsidRPr="00F24100">
        <w:rPr>
          <w:rFonts w:ascii="華康細明體" w:eastAsia="華康細明體" w:cs="華康細明體"/>
          <w:kern w:val="0"/>
        </w:rPr>
        <w:t>31</w:t>
      </w:r>
      <w:r w:rsidRPr="00F24100">
        <w:rPr>
          <w:rFonts w:ascii="華康細明體" w:eastAsia="華康細明體" w:cs="華康細明體" w:hint="eastAsia"/>
          <w:kern w:val="0"/>
        </w:rPr>
        <w:t>）這要顯明神的忿怒與公義的審判（一</w:t>
      </w:r>
      <w:r w:rsidRPr="00F24100">
        <w:rPr>
          <w:rFonts w:ascii="華康細明體" w:eastAsia="華康細明體" w:cs="華康細明體"/>
          <w:kern w:val="0"/>
        </w:rPr>
        <w:t>15</w:t>
      </w:r>
      <w:r w:rsidRPr="00F24100">
        <w:rPr>
          <w:rFonts w:ascii="華康細明體" w:eastAsia="華康細明體" w:cs="華康細明體" w:hint="eastAsia"/>
          <w:kern w:val="0"/>
        </w:rPr>
        <w:t>）</w:t>
      </w:r>
    </w:p>
    <w:p w14:paraId="5B3903FF" w14:textId="77777777" w:rsidR="007A6A76" w:rsidRPr="00F24100" w:rsidRDefault="007A6A76" w:rsidP="007A6A76">
      <w:pPr>
        <w:autoSpaceDE w:val="0"/>
        <w:autoSpaceDN w:val="0"/>
        <w:adjustRightInd w:val="0"/>
        <w:spacing w:line="380" w:lineRule="exact"/>
        <w:ind w:left="720" w:hangingChars="300" w:hanging="720"/>
        <w:rPr>
          <w:rFonts w:ascii="華康細明體" w:eastAsia="華康細明體"/>
          <w:kern w:val="0"/>
        </w:rPr>
      </w:pPr>
      <w:r w:rsidRPr="00F24100">
        <w:rPr>
          <w:rFonts w:ascii="華康細明體" w:eastAsia="華康細明體" w:cs="華康細明體" w:hint="eastAsia"/>
          <w:kern w:val="0"/>
        </w:rPr>
        <w:t>（二）這日子為福為禍乃由人心和生活上對神的態度而定。人若繼續留在罪中不知悔改必是一個毀滅的日子。反之，真心悔改，歸向真神，則為獲救致福的日子（二</w:t>
      </w:r>
      <w:r w:rsidRPr="00F24100">
        <w:rPr>
          <w:rFonts w:ascii="華康細明體" w:eastAsia="華康細明體" w:cs="華康細明體"/>
          <w:kern w:val="0"/>
        </w:rPr>
        <w:t>12</w:t>
      </w:r>
      <w:r w:rsidRPr="00F24100">
        <w:rPr>
          <w:rFonts w:ascii="華康細明體" w:eastAsia="華康細明體" w:cs="華康細明體" w:hint="eastAsia"/>
          <w:kern w:val="0"/>
        </w:rPr>
        <w:t>～</w:t>
      </w:r>
      <w:r w:rsidRPr="00F24100">
        <w:rPr>
          <w:rFonts w:ascii="華康細明體" w:eastAsia="華康細明體" w:cs="華康細明體"/>
          <w:kern w:val="0"/>
        </w:rPr>
        <w:t>14</w:t>
      </w:r>
      <w:r w:rsidRPr="00F24100">
        <w:rPr>
          <w:rFonts w:ascii="華康細明體" w:eastAsia="華康細明體" w:cs="華康細明體" w:hint="eastAsia"/>
          <w:kern w:val="0"/>
        </w:rPr>
        <w:t>，</w:t>
      </w:r>
      <w:r w:rsidRPr="00F24100">
        <w:rPr>
          <w:rFonts w:ascii="華康細明體" w:eastAsia="華康細明體" w:cs="華康細明體"/>
          <w:kern w:val="0"/>
        </w:rPr>
        <w:t>19</w:t>
      </w:r>
      <w:r w:rsidRPr="00F24100">
        <w:rPr>
          <w:rFonts w:ascii="華康細明體" w:eastAsia="華康細明體" w:cs="華康細明體" w:hint="eastAsia"/>
          <w:kern w:val="0"/>
        </w:rPr>
        <w:t>～</w:t>
      </w:r>
      <w:r w:rsidRPr="00F24100">
        <w:rPr>
          <w:rFonts w:ascii="華康細明體" w:eastAsia="華康細明體" w:cs="華康細明體"/>
          <w:kern w:val="0"/>
        </w:rPr>
        <w:t>29</w:t>
      </w:r>
      <w:r w:rsidRPr="00F24100">
        <w:rPr>
          <w:rFonts w:ascii="華康細明體" w:eastAsia="華康細明體" w:cs="華康細明體" w:hint="eastAsia"/>
          <w:kern w:val="0"/>
        </w:rPr>
        <w:t>）</w:t>
      </w:r>
    </w:p>
    <w:p w14:paraId="355B32A4" w14:textId="77777777" w:rsidR="007A6A76" w:rsidRPr="00F24100" w:rsidRDefault="007A6A76" w:rsidP="007A6A76">
      <w:pPr>
        <w:autoSpaceDE w:val="0"/>
        <w:autoSpaceDN w:val="0"/>
        <w:adjustRightInd w:val="0"/>
        <w:spacing w:line="380" w:lineRule="exact"/>
        <w:ind w:left="720" w:hangingChars="300" w:hanging="720"/>
        <w:rPr>
          <w:rFonts w:ascii="華康細明體" w:eastAsia="華康細明體"/>
          <w:kern w:val="0"/>
        </w:rPr>
      </w:pPr>
      <w:r w:rsidRPr="00F24100">
        <w:rPr>
          <w:rFonts w:ascii="華康細明體" w:eastAsia="華康細明體" w:cs="華康細明體" w:hint="eastAsia"/>
          <w:kern w:val="0"/>
        </w:rPr>
        <w:t>（三）這日子來到，凡呼求主名屬神之民必能得救（二</w:t>
      </w:r>
      <w:r w:rsidRPr="00F24100">
        <w:rPr>
          <w:rFonts w:ascii="華康細明體" w:eastAsia="華康細明體" w:cs="華康細明體"/>
          <w:kern w:val="0"/>
        </w:rPr>
        <w:t>32</w:t>
      </w:r>
      <w:r w:rsidRPr="00F24100">
        <w:rPr>
          <w:rFonts w:ascii="華康細明體" w:eastAsia="華康細明體" w:cs="華康細明體" w:hint="eastAsia"/>
          <w:kern w:val="0"/>
        </w:rPr>
        <w:t>，三</w:t>
      </w:r>
      <w:r w:rsidRPr="00F24100">
        <w:rPr>
          <w:rFonts w:ascii="華康細明體" w:eastAsia="華康細明體" w:cs="華康細明體"/>
          <w:kern w:val="0"/>
        </w:rPr>
        <w:t>14</w:t>
      </w:r>
      <w:r w:rsidRPr="00F24100">
        <w:rPr>
          <w:rFonts w:ascii="華康細明體" w:eastAsia="華康細明體" w:cs="華康細明體" w:hint="eastAsia"/>
          <w:kern w:val="0"/>
        </w:rPr>
        <w:t>～</w:t>
      </w:r>
      <w:r w:rsidRPr="00F24100">
        <w:rPr>
          <w:rFonts w:ascii="華康細明體" w:eastAsia="華康細明體" w:cs="華康細明體"/>
          <w:kern w:val="0"/>
        </w:rPr>
        <w:t>21</w:t>
      </w:r>
      <w:r w:rsidRPr="00F24100">
        <w:rPr>
          <w:rFonts w:ascii="華康細明體" w:eastAsia="華康細明體" w:cs="華康細明體" w:hint="eastAsia"/>
          <w:kern w:val="0"/>
        </w:rPr>
        <w:t>）但與真神為敵者必要滅亡（三</w:t>
      </w:r>
      <w:r w:rsidRPr="00F24100">
        <w:rPr>
          <w:rFonts w:ascii="華康細明體" w:eastAsia="華康細明體" w:cs="華康細明體"/>
          <w:kern w:val="0"/>
        </w:rPr>
        <w:t>1</w:t>
      </w:r>
      <w:r w:rsidRPr="00F24100">
        <w:rPr>
          <w:rFonts w:ascii="華康細明體" w:eastAsia="華康細明體" w:cs="華康細明體" w:hint="eastAsia"/>
          <w:kern w:val="0"/>
        </w:rPr>
        <w:t>～</w:t>
      </w:r>
      <w:r w:rsidRPr="00F24100">
        <w:rPr>
          <w:rFonts w:ascii="華康細明體" w:eastAsia="華康細明體" w:cs="華康細明體"/>
          <w:kern w:val="0"/>
        </w:rPr>
        <w:t>8</w:t>
      </w:r>
      <w:r w:rsidRPr="00F24100">
        <w:rPr>
          <w:rFonts w:ascii="華康細明體" w:eastAsia="華康細明體" w:cs="華康細明體" w:hint="eastAsia"/>
          <w:kern w:val="0"/>
        </w:rPr>
        <w:t>）。</w:t>
      </w:r>
    </w:p>
    <w:p w14:paraId="06B29F5D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380" w:lineRule="exact"/>
        <w:rPr>
          <w:rFonts w:eastAsia="華康儷中宋"/>
          <w:kern w:val="0"/>
        </w:rPr>
      </w:pPr>
      <w:r w:rsidRPr="0078626F">
        <w:rPr>
          <w:rFonts w:eastAsia="華康儷中宋" w:cs="華康儷中宋" w:hint="eastAsia"/>
          <w:kern w:val="0"/>
        </w:rPr>
        <w:t>結論</w:t>
      </w:r>
    </w:p>
    <w:p w14:paraId="0D9867D6" w14:textId="77777777" w:rsidR="007A6A76" w:rsidRPr="0078626F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ind w:firstLineChars="200" w:firstLine="480"/>
        <w:jc w:val="both"/>
        <w:textAlignment w:val="bottom"/>
        <w:rPr>
          <w:rFonts w:eastAsia="華康細明體"/>
          <w:kern w:val="0"/>
        </w:rPr>
      </w:pPr>
      <w:r w:rsidRPr="0078626F">
        <w:rPr>
          <w:rFonts w:eastAsia="華康細明體" w:cs="華康細明體" w:hint="eastAsia"/>
          <w:kern w:val="0"/>
        </w:rPr>
        <w:t>約珥書預言的主題指向「耶和華的日子」。一般而言，是指神審判罪惡，掌權為王的日子。歷史的發展促使這審判的日子即將到來。讀完約珥書，獲此先知的訊息，若能對這教訓，作出積極的回應－存敬畏的心歸向真神，領受應許的聖靈，進入得救的真教會，必能在大而可畏的審判日逃避災難。直到世界末了，在真教會被提上升時，得以進入天國、直到永遠。大而可畏的日子尚未成就，不是耽延，乃是寬容。我們要聖潔敬虔度日，仰望神的日子來到（彼後三</w:t>
      </w:r>
      <w:r w:rsidRPr="0078626F">
        <w:rPr>
          <w:rFonts w:eastAsia="華康細明體"/>
          <w:kern w:val="0"/>
        </w:rPr>
        <w:t>7</w:t>
      </w:r>
      <w:r w:rsidRPr="0078626F">
        <w:rPr>
          <w:rFonts w:eastAsia="華康細明體" w:cs="華康細明體" w:hint="eastAsia"/>
          <w:kern w:val="0"/>
        </w:rPr>
        <w:t>～</w:t>
      </w:r>
      <w:r w:rsidRPr="0078626F">
        <w:rPr>
          <w:rFonts w:eastAsia="華康細明體"/>
          <w:kern w:val="0"/>
        </w:rPr>
        <w:t>15</w:t>
      </w:r>
      <w:r w:rsidRPr="0078626F">
        <w:rPr>
          <w:rFonts w:eastAsia="華康細明體" w:cs="華康細明體" w:hint="eastAsia"/>
          <w:kern w:val="0"/>
        </w:rPr>
        <w:t>）。</w:t>
      </w:r>
    </w:p>
    <w:p w14:paraId="2AD4474C" w14:textId="77777777" w:rsidR="007A6A76" w:rsidRDefault="007A6A76" w:rsidP="007A6A76">
      <w:pPr>
        <w:tabs>
          <w:tab w:val="left" w:pos="-4147"/>
        </w:tabs>
        <w:autoSpaceDE w:val="0"/>
        <w:autoSpaceDN w:val="0"/>
        <w:adjustRightInd w:val="0"/>
        <w:spacing w:line="380" w:lineRule="exact"/>
        <w:jc w:val="both"/>
        <w:textAlignment w:val="bottom"/>
        <w:rPr>
          <w:rFonts w:eastAsia="華康細明體"/>
          <w:kern w:val="0"/>
        </w:rPr>
      </w:pPr>
    </w:p>
    <w:p w14:paraId="2CBFFE2F" w14:textId="77777777" w:rsidR="007A6A76" w:rsidRPr="0078626F" w:rsidRDefault="007A6A76" w:rsidP="007A6A76">
      <w:pPr>
        <w:autoSpaceDE w:val="0"/>
        <w:autoSpaceDN w:val="0"/>
        <w:adjustRightInd w:val="0"/>
        <w:spacing w:beforeLines="50" w:before="180" w:line="400" w:lineRule="exact"/>
        <w:rPr>
          <w:rFonts w:eastAsia="華康儷中宋"/>
          <w:kern w:val="0"/>
        </w:rPr>
      </w:pPr>
      <w:r w:rsidRPr="0078626F">
        <w:rPr>
          <w:rFonts w:eastAsia="華康儷中宋" w:cs="華康儷中宋" w:hint="eastAsia"/>
          <w:kern w:val="0"/>
        </w:rPr>
        <w:t>作業</w:t>
      </w:r>
    </w:p>
    <w:p w14:paraId="5C87272A" w14:textId="77777777" w:rsidR="007A6A76" w:rsidRDefault="007A6A76" w:rsidP="007A6A76">
      <w:pPr>
        <w:autoSpaceDE w:val="0"/>
        <w:autoSpaceDN w:val="0"/>
        <w:adjustRightInd w:val="0"/>
        <w:spacing w:line="400" w:lineRule="exact"/>
        <w:ind w:left="480" w:hangingChars="200" w:hanging="480"/>
        <w:textAlignment w:val="bottom"/>
        <w:rPr>
          <w:rFonts w:eastAsia="華康細明體"/>
          <w:kern w:val="0"/>
        </w:rPr>
      </w:pPr>
      <w:r w:rsidRPr="0078626F">
        <w:rPr>
          <w:rFonts w:eastAsia="華康細明體" w:cs="華康細明體" w:hint="eastAsia"/>
          <w:kern w:val="0"/>
        </w:rPr>
        <w:t>一、談談我們在這末世當如何努力預備迎接「耶和華的日子」來到。</w:t>
      </w:r>
    </w:p>
    <w:p w14:paraId="47F66B25" w14:textId="77777777" w:rsidR="00E6316F" w:rsidRDefault="00E6316F"/>
    <w:sectPr w:rsidR="00E631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BB13F" w14:textId="77777777" w:rsidR="00267F5C" w:rsidRDefault="00267F5C" w:rsidP="00267F5C">
      <w:r>
        <w:separator/>
      </w:r>
    </w:p>
  </w:endnote>
  <w:endnote w:type="continuationSeparator" w:id="0">
    <w:p w14:paraId="2DC39FE7" w14:textId="77777777" w:rsidR="00267F5C" w:rsidRDefault="00267F5C" w:rsidP="0026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95211" w14:textId="77777777" w:rsidR="00267F5C" w:rsidRDefault="00267F5C" w:rsidP="00267F5C">
      <w:r>
        <w:separator/>
      </w:r>
    </w:p>
  </w:footnote>
  <w:footnote w:type="continuationSeparator" w:id="0">
    <w:p w14:paraId="03C86D4B" w14:textId="77777777" w:rsidR="00267F5C" w:rsidRDefault="00267F5C" w:rsidP="0026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A76"/>
    <w:rsid w:val="00267F5C"/>
    <w:rsid w:val="007A6A76"/>
    <w:rsid w:val="00BC7A2E"/>
    <w:rsid w:val="00E6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84A7F"/>
  <w15:chartTrackingRefBased/>
  <w15:docId w15:val="{0B69BA97-3A90-4983-9C5B-7CF64D1F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6A7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7A6A7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header"/>
    <w:basedOn w:val="a"/>
    <w:link w:val="a4"/>
    <w:rsid w:val="00267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67F5C"/>
    <w:rPr>
      <w:kern w:val="2"/>
    </w:rPr>
  </w:style>
  <w:style w:type="paragraph" w:styleId="a5">
    <w:name w:val="footer"/>
    <w:basedOn w:val="a"/>
    <w:link w:val="a6"/>
    <w:rsid w:val="00267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67F5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2187</Characters>
  <Application>Microsoft Office Word</Application>
  <DocSecurity>0</DocSecurity>
  <Lines>18</Lines>
  <Paragraphs>5</Paragraphs>
  <ScaleCrop>false</ScaleCrop>
  <Company>真耶穌教會台灣總會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第五課　約珥書</dc:title>
  <dc:subject/>
  <dc:creator>WhaC</dc:creator>
  <cp:keywords/>
  <dc:description/>
  <cp:lastModifiedBy>test l</cp:lastModifiedBy>
  <cp:revision>2</cp:revision>
  <dcterms:created xsi:type="dcterms:W3CDTF">2020-08-14T08:18:00Z</dcterms:created>
  <dcterms:modified xsi:type="dcterms:W3CDTF">2020-08-14T08:18:00Z</dcterms:modified>
</cp:coreProperties>
</file>